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D8C" w:rsidRPr="00A842D4" w:rsidRDefault="009B7D8C" w:rsidP="00666C65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>Приложение</w:t>
      </w:r>
      <w:r w:rsidR="00A51932"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№</w:t>
      </w:r>
      <w:r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1</w:t>
      </w:r>
    </w:p>
    <w:p w:rsidR="009B7D8C" w:rsidRPr="00A842D4" w:rsidRDefault="009B7D8C" w:rsidP="00666C65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к </w:t>
      </w:r>
      <w:r w:rsidR="004A2B3F"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>п</w:t>
      </w:r>
      <w:r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>остановлению администрации</w:t>
      </w:r>
    </w:p>
    <w:p w:rsidR="009B7D8C" w:rsidRPr="00A842D4" w:rsidRDefault="00A409CE" w:rsidP="00666C65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>Кушвинского муниципальног</w:t>
      </w:r>
      <w:r w:rsidR="009B7D8C"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>о округа</w:t>
      </w:r>
    </w:p>
    <w:p w:rsidR="00A51932" w:rsidRPr="00A15270" w:rsidRDefault="00A15270" w:rsidP="00666C65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>О</w:t>
      </w:r>
      <w:r w:rsidR="00A51932"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>т</w:t>
      </w:r>
      <w:r>
        <w:rPr>
          <w:rFonts w:ascii="Liberation Serif" w:eastAsia="Calibri" w:hAnsi="Liberation Serif" w:cs="Liberation Serif"/>
          <w:sz w:val="24"/>
          <w:szCs w:val="24"/>
          <w:u w:val="single"/>
          <w:lang w:eastAsia="en-US"/>
        </w:rPr>
        <w:t xml:space="preserve"> 26.12.2025 № 2339</w:t>
      </w:r>
      <w:bookmarkStart w:id="0" w:name="_GoBack"/>
      <w:bookmarkEnd w:id="0"/>
    </w:p>
    <w:p w:rsidR="009B7D8C" w:rsidRPr="00A15270" w:rsidRDefault="009B7D8C" w:rsidP="00666C65">
      <w:pPr>
        <w:spacing w:after="0" w:line="240" w:lineRule="auto"/>
        <w:ind w:left="5387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9B7D8C" w:rsidRPr="00A15270" w:rsidRDefault="009B7D8C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4A59B6" w:rsidRPr="00A842D4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ПАСПОРТ</w:t>
      </w:r>
    </w:p>
    <w:p w:rsidR="004A59B6" w:rsidRPr="00A842D4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муниципальной программы Кушвинского </w:t>
      </w:r>
      <w:r w:rsidR="00A409CE"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округа</w:t>
      </w:r>
    </w:p>
    <w:p w:rsidR="004A59B6" w:rsidRPr="00A842D4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«Развитие культуры в Кушвинском </w:t>
      </w:r>
      <w:r w:rsidR="00A409CE"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</w:t>
      </w: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 округе до 20</w:t>
      </w:r>
      <w:r w:rsidR="001E09D6"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30</w:t>
      </w: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года»</w:t>
      </w:r>
    </w:p>
    <w:p w:rsidR="00A71965" w:rsidRPr="00A842D4" w:rsidRDefault="00A71965" w:rsidP="00577268">
      <w:pPr>
        <w:spacing w:after="0" w:line="240" w:lineRule="auto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tbl>
      <w:tblPr>
        <w:tblW w:w="956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054"/>
        <w:gridCol w:w="6804"/>
      </w:tblGrid>
      <w:tr w:rsidR="00803A1F" w:rsidRPr="00A842D4" w:rsidTr="005C47FB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5C47FB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Ответственный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исполнитель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A409CE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Управление культуры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</w:t>
            </w:r>
          </w:p>
        </w:tc>
      </w:tr>
      <w:tr w:rsidR="00803A1F" w:rsidRPr="00A842D4" w:rsidTr="005C47FB">
        <w:trPr>
          <w:trHeight w:val="68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Сроки реализации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2015-20</w:t>
            </w:r>
            <w:r w:rsidR="001E09D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803A1F" w:rsidRPr="00A842D4" w:rsidTr="005C47FB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</w:p>
          <w:p w:rsidR="00803A1F" w:rsidRPr="00A842D4" w:rsidRDefault="00803A1F" w:rsidP="000F6A74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Цели и задачи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Цели: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1</w:t>
            </w:r>
            <w:r w:rsidR="00A71965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Духовно – нравственное развитие и реализация человеческого потенциала в условиях перехода к инновационному типу развития общества и экономики Кушвинского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округа.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2</w:t>
            </w:r>
            <w:r w:rsidR="00A71965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Обеспечение доступности качественных образовательных услуг в сфере дополнительного образования в Кушвинском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 округе.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3</w:t>
            </w:r>
            <w:r w:rsidR="00A71965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Интеллектуальное развитие человеческих возможностей в области дополнительного образовани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я в сфере культуры Кушвинского муниципального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округа.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4</w:t>
            </w:r>
            <w:r w:rsidR="00A71965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Создание условий для развития туризма на территории Кушвинского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округа.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5</w:t>
            </w:r>
            <w:r w:rsidR="00A71965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6</w:t>
            </w:r>
            <w:r w:rsidR="00A71965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Укрепление единства российской нации и этнокультурное развитие народов, проживающих в Кушвинском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округе.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7</w:t>
            </w:r>
            <w:r w:rsidR="008015CF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Реализация потенциал</w:t>
            </w:r>
            <w:r w:rsidR="003615BD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а и развитие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духовно-нравственного воспитания населения при переходе к новой модели развития экономики в Кушвинском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округе.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8</w:t>
            </w:r>
            <w:r w:rsidR="008015CF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Обеспечение реализации муниципальной программы «Развитие культуры в Кушвинском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муниципальном о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круге до </w:t>
            </w:r>
            <w:r w:rsidR="003615BD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br/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20</w:t>
            </w:r>
            <w:r w:rsidR="001E09D6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30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года».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9</w:t>
            </w:r>
            <w:r w:rsidR="008015CF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Комплексное развитие сельских территорий на основе создания достойных условий для жизни и деятельности населения.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Задачи: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и качества услуг, оказываемых населению в сфере культуры.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развития творческого потенциала населения.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Обеспечение условий для развития инновационной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lastRenderedPageBreak/>
              <w:t>деятельности муниципальных учреждений культуры.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сохранения и развития кадрового и творческого потенциала сферы культуры.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Содействие укреплению единства российской нации, гармонизации межэтнических и межконфессиональных отношений, этнокультурному развитию, взаимодействию с национально-культурными общественными объединениями в Кушвинском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муниципальном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округе.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сохранения и развития кадрового потенциала сферы культуры.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Сохранение и развитие художественного образования на территории Кушвинского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округа, системы поддержки творческой деятельности, талантливой молодежи, одаренных детей. 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Внедрение новых финансово-экономических механизмов, направленных на повышение уровня эффективности использования ресурсного обеспечения системы дополнительного образования.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подготовки выпускников дополнительных образовательных учреждений в сфере культуры и искусства, формирование и развитие эффективной системы поддержки творчески одаренных детей и молодежи.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Формирование и развитие эффективной системы поддержки творчески одаренных детей и молодежи.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Создание условий для развития туризма на территории Кушвинского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округа.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Усиление роли учреждений культуры по гармонизации межнациональных и межконфессиональных отношений.</w:t>
            </w:r>
          </w:p>
          <w:p w:rsidR="00D108A7" w:rsidRPr="00A842D4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</w:p>
          <w:p w:rsidR="00300571" w:rsidRPr="00A842D4" w:rsidRDefault="00D108A7" w:rsidP="008708EF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</w:p>
          <w:p w:rsidR="00D108A7" w:rsidRPr="00A842D4" w:rsidRDefault="00D108A7" w:rsidP="008708EF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Реализация проектов по благоустройству сельских территорий.</w:t>
            </w:r>
          </w:p>
        </w:tc>
      </w:tr>
      <w:tr w:rsidR="00803A1F" w:rsidRPr="00A842D4" w:rsidTr="008708EF">
        <w:trPr>
          <w:trHeight w:val="378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4</w:t>
            </w: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Перечень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15CF" w:rsidP="00E22419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1 «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Развитие культуры и искусства»; </w:t>
            </w:r>
          </w:p>
          <w:p w:rsidR="00803A1F" w:rsidRPr="00A842D4" w:rsidRDefault="00803A1F" w:rsidP="00E22419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2 «Развитие образования в сфере культуры и искусства»;</w:t>
            </w:r>
          </w:p>
          <w:p w:rsidR="00803A1F" w:rsidRPr="00A842D4" w:rsidRDefault="00803A1F" w:rsidP="00E22419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Подпрограмма 3 «Развитие туризма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округе»;</w:t>
            </w:r>
          </w:p>
          <w:p w:rsidR="00803A1F" w:rsidRPr="00A842D4" w:rsidRDefault="00803A1F" w:rsidP="00E22419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4 «Доступная среда»;</w:t>
            </w:r>
          </w:p>
          <w:p w:rsidR="00803A1F" w:rsidRPr="00A842D4" w:rsidRDefault="00803A1F" w:rsidP="00E22419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Подпрограмма 5 «Укрепление единства российской нации и этнокультурное развитие народов, проживающих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округе»;</w:t>
            </w:r>
          </w:p>
          <w:p w:rsidR="00803A1F" w:rsidRPr="00A842D4" w:rsidRDefault="00803A1F" w:rsidP="00E22419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Подпрограмма 6 «Обеспечение реализации муниципальной программы «Развитие культуры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муниципальном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округе до 20</w:t>
            </w:r>
            <w:r w:rsidR="001E09D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30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года»;</w:t>
            </w:r>
          </w:p>
          <w:p w:rsidR="00803A1F" w:rsidRPr="00A842D4" w:rsidRDefault="00803A1F" w:rsidP="00E22419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Подпрограмма 7 «Комплексное развитие сельских территорий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округа».</w:t>
            </w:r>
          </w:p>
        </w:tc>
      </w:tr>
      <w:tr w:rsidR="00803A1F" w:rsidRPr="00A842D4" w:rsidTr="005C47FB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Перечень</w:t>
            </w:r>
            <w:r w:rsidR="00E2241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основных</w:t>
            </w:r>
            <w:r w:rsidR="00E2241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целевых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показателей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муниципальной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 xml:space="preserve">1. </w:t>
            </w:r>
            <w:r w:rsidR="006D1525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Е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жегодн</w:t>
            </w:r>
            <w:r w:rsidR="006D1525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ая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посещаемост</w:t>
            </w:r>
            <w:r w:rsidR="006D1525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ь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муниципального музея.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2. Число посещений муниципальных библиотек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 xml:space="preserve">3. Увеличение посещаемости учреждений культуры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(по сравнению с предыдущим годом).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4. Количество экземпляров новых поступлений в фонды муниципальных библиотек в расчете на 1000 жителей.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5. Количество книговыдач на 1 жителя.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6. Посещаемость населением киносеансов, проводимых организациями, осуществляющими кинопоказ.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7. Увеличение посещаемости населением киносеансов, проводимых организациями, осуществляющими кинопоказ.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8. Доля детей, привлекаемых к участию в творческих мероприятиях, в общем числе детей.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10. Увеличение численности участников культурно-досуговых мероприятий (по сравнению с предыдущим годом).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11. Доля детей, посещающих муниципальные </w:t>
            </w:r>
            <w:r w:rsidR="008D5E1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br/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культурно-досуговые учреждения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и творческие кружки на постоянной основе, от общего числа детей в возрасте до 18 лет.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12. Увеличение количества предоставляемых дополнительных услуг учреждениями культуры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муниципального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округа (по сравнению с 2012 годом).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13. Благоустройство парковых территорий.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14.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15. Количество организаций культуры, получивших современное оборудование.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16. Количество работников культуры, получивших поддержку на конкурсной основе.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17. Количество посещений организаций культуры по отношению к уровню 2010 года.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18. Доля реализованных комплексных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19. Доля учреждений культуры, обеспеченных устройствами (средствами) дезинфекции и медицинского контроля.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20. Количество учреждений культуры - победителей областного конкурса </w:t>
            </w:r>
            <w:r w:rsidR="001778B8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«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Здоровое село - территория трезвости</w:t>
            </w:r>
            <w:r w:rsidR="001778B8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»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21. Государственная поддержка лучшим сельским учреждениям культуры.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22. Государственная поддержка лучшим работникам сельских учреждений культуры.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23. Количество благоустроенных земельных участков.</w:t>
            </w:r>
          </w:p>
          <w:p w:rsidR="006B3472" w:rsidRPr="00A842D4" w:rsidRDefault="00DA1009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24. 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Количество реализованных мероприятий по благоустройств</w:t>
            </w:r>
            <w:r w:rsidR="00BC5AA3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 территории парка по адресу: город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Кушва,</w:t>
            </w:r>
          </w:p>
          <w:p w:rsidR="00803A1F" w:rsidRPr="00A842D4" w:rsidRDefault="00BC5AA3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Площадь 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Культуры, 1а</w:t>
            </w:r>
            <w:r w:rsidR="00010890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25. Количество посещений организаций культуры по отношению к уровню 2017 года (в части посещений библиотек).</w:t>
            </w:r>
          </w:p>
          <w:p w:rsidR="009721B4" w:rsidRPr="00A842D4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26. Число посещений культурных мероприятий</w:t>
            </w:r>
            <w:r w:rsidR="00010890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010890" w:rsidRPr="00A842D4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27. 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Федерации.</w:t>
            </w:r>
          </w:p>
          <w:p w:rsidR="00D5200F" w:rsidRDefault="00D5200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28.Подготовленная конкурсная заявка для участия во </w:t>
            </w:r>
            <w:r w:rsidR="001778B8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«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Всероссийском конкурсе лучших проектов благоустройства в малых городах и исторических поселениях</w:t>
            </w:r>
            <w:r w:rsidR="001778B8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»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EA18C3" w:rsidRPr="00A842D4" w:rsidRDefault="00EA18C3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29.</w:t>
            </w:r>
            <w:r>
              <w:t xml:space="preserve"> </w:t>
            </w:r>
            <w:r w:rsidRP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Увеличение числа посещений к 2023 году в Кушвинском муниципальном округе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803A1F" w:rsidRPr="00A842D4" w:rsidRDefault="00EA18C3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численности участников культурно-досуговых мероприятий (по сравнению с предыдущим годом).</w:t>
            </w:r>
          </w:p>
          <w:p w:rsidR="00803A1F" w:rsidRPr="00A842D4" w:rsidRDefault="00D5200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граждан.</w:t>
            </w:r>
          </w:p>
          <w:p w:rsidR="00803A1F" w:rsidRPr="00A842D4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Посещаемость населением организаций культуры.</w:t>
            </w:r>
          </w:p>
          <w:p w:rsidR="00803A1F" w:rsidRPr="00A842D4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детей, посещающих творческие кружки на постоянной основе, от общего числа детей в возрасте от 5 до 18 лет.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передвижных выставок (ежегодно).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разработанной проектно-сметной документации.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действующих виртуальных музеев.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предметов основного фонда муниципальных музеев, отраженных в электронном каталоге.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музеев, имеющих веб-сайт в сети Интернет, в общем количестве муниципальных музеев.</w:t>
            </w:r>
          </w:p>
          <w:p w:rsidR="00803A1F" w:rsidRPr="00A842D4" w:rsidRDefault="00EA18C3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40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Увеличение количества библиографических записей библиотек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округа, включенных в Сводный электронный каталог библиотек Свердловской области (по сравнению с предыдущим годом).</w:t>
            </w:r>
          </w:p>
          <w:p w:rsidR="00803A1F" w:rsidRPr="00A842D4" w:rsidRDefault="00605E9B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электронных изданий в общем количестве поступлений в фонды муниципальных библиотек Кушвинского </w:t>
            </w:r>
            <w:r w:rsidR="00E9726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округа.</w:t>
            </w:r>
          </w:p>
          <w:p w:rsidR="00803A1F" w:rsidRPr="00A842D4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:rsidR="00803A1F" w:rsidRPr="00A842D4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</w:t>
            </w:r>
            <w:r w:rsidR="003321A2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я подключения к сети Интернет.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Увеличение количества библиографических записей в сводном электронном каталоге библиотек Кушвинского </w:t>
            </w:r>
            <w:r w:rsidR="00E9726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(по сравнению с предыдущим годом).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библиотечных фондов общедоступных библиотек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округа, представленных в электронной форме, от общего объема библиотечных фондов.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обменных выставок.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Соотношение среднемесячной заработной платы работников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учреждений культуры к среднемесячной заработной плате в Свердловской области.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граждан, положительно оценивающих состояние межнациональных отношений, в общем количестве граждан в Кушвинском </w:t>
            </w:r>
            <w:r w:rsidR="00E9726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округе.</w:t>
            </w:r>
          </w:p>
          <w:p w:rsidR="00803A1F" w:rsidRPr="00A842D4" w:rsidRDefault="00EA18C3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50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Уровень толерантного отношения к представителям другой национальности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округе.</w:t>
            </w:r>
          </w:p>
          <w:p w:rsidR="00803A1F" w:rsidRPr="00A842D4" w:rsidRDefault="00605E9B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работников учреждений культуры к среднемесячной заработной плате в Свердловской области.</w:t>
            </w:r>
          </w:p>
          <w:p w:rsidR="00803A1F" w:rsidRPr="00A842D4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Среднесписочная численность работников учреждений культуры.</w:t>
            </w:r>
          </w:p>
          <w:p w:rsidR="00803A1F" w:rsidRPr="00A842D4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обучающихся в образовательных учреждениях дополнительного художественного образования в сфере культуры.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br/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5 - 18 лет.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учащихся детских школ искусств, привлекаемых к участию в творческих мероприятиях, от общего числа учащихся детских школ искусств.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Количество творческих проектов, направленных на поддержку творчески одаренных детей и молодежи.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учреждений дополнительного образования в сфере культуры и искусства, обеспеченных устройствами (средствами) дезинфекции и медицинского контроля.</w:t>
            </w:r>
          </w:p>
          <w:p w:rsidR="00803A1F" w:rsidRPr="00A842D4" w:rsidRDefault="005B6318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60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учреждений дополнительного образования в сфере культуры и искусства, участников проекта инициативного бюджетирования.</w:t>
            </w:r>
          </w:p>
          <w:p w:rsidR="00803A1F" w:rsidRPr="00A842D4" w:rsidRDefault="00605E9B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приобретенных музыкальных инструментов.</w:t>
            </w:r>
          </w:p>
          <w:p w:rsidR="00803A1F" w:rsidRPr="00A842D4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:rsidR="00803A1F" w:rsidRPr="00A842D4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Численность обучающихся в муниципальных образовательных организациях (учреждениях)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в сфере культуры.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выпускников предыдущего года.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детей, обучающихся в детских школах искусств, в общем количестве детей возрастной категории 7-15 лет, проживающих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</w:t>
            </w:r>
            <w:r w:rsidR="00A1163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оснащенных современным материально-техническим оборудованием, в общем количестве муниципальных детских школ искусств.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(ежегодно).</w:t>
            </w:r>
          </w:p>
          <w:p w:rsidR="00803A1F" w:rsidRPr="00A842D4" w:rsidRDefault="005B6318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70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искусств.</w:t>
            </w:r>
          </w:p>
          <w:p w:rsidR="00803A1F" w:rsidRPr="00A842D4" w:rsidRDefault="00605E9B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муниципальных учреждений дополнительного образования, в которых проведены мероприятия, направленные на устранение нарушений, выявленных органами государственного надзора в результате проверок и муниципальных учреждениях дополнительного образования в сфере культуры, в текущем году.</w:t>
            </w:r>
          </w:p>
          <w:p w:rsidR="00803A1F" w:rsidRPr="00A842D4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Рост ежегодной посещаемости выставок муниципального музея (во всех формах).</w:t>
            </w:r>
          </w:p>
          <w:p w:rsidR="00803A1F" w:rsidRPr="00A842D4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Число передвижных музейных выставок.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реализованных издательских проектов, в том числе информационных аншлагов.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Увеличение количества </w:t>
            </w:r>
            <w:proofErr w:type="spellStart"/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информатизированных</w:t>
            </w:r>
            <w:proofErr w:type="spellEnd"/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рабочих мест, дополнительно оборудованных в музее.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мероприятий, проведенных в учреждениях культуры для инвалидов и других маломобильных групп.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доступных для инвалидов и других маломобильных групп населения учреждений культуры в общем количестве учреждений.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дооборудованных учреждений культуры с учетом доступности для инвалидов и других маломобильных групп.</w:t>
            </w:r>
          </w:p>
          <w:p w:rsidR="00803A1F" w:rsidRPr="00A842D4" w:rsidRDefault="005B6318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80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граждан, положительно оценивающих состояние межнациональных отношений, в общем количестве граждан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округе.</w:t>
            </w:r>
          </w:p>
          <w:p w:rsidR="00803A1F" w:rsidRPr="00A842D4" w:rsidRDefault="00605E9B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Количество мероприятий, направленных на укрепление 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межнациональных и межэтнических отношений.</w:t>
            </w:r>
          </w:p>
          <w:p w:rsidR="00803A1F" w:rsidRPr="00A842D4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Уровень толерантного отношения к представителям другой национальности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округе.</w:t>
            </w:r>
          </w:p>
          <w:p w:rsidR="00803A1F" w:rsidRPr="00A842D4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проведенных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взаимоотношений.</w:t>
            </w:r>
          </w:p>
          <w:p w:rsidR="00803A1F" w:rsidRPr="00A842D4" w:rsidRDefault="00803A1F" w:rsidP="00BC18AD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Доля расходов на культуру, предусмотренных муниципальной программой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</w:t>
            </w:r>
            <w:r w:rsidR="001778B8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«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Развитие культуры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 до 20</w:t>
            </w:r>
            <w:r w:rsidR="00504AAA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года</w:t>
            </w:r>
            <w:r w:rsidR="001778B8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»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 в объеме расходов местного бюджета.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муниципальных учреждений, в отношении которых управление культуры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муниципального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Доля муниципальных учреждений культуры и дополнительного художественного образования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осуществляет функции учредителя.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Доля реализованных контрольных мероприятий по осуществлению муниципального контроля в установленной сфере в числе запланированных.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услуг.</w:t>
            </w:r>
          </w:p>
          <w:p w:rsidR="00803A1F" w:rsidRPr="00A842D4" w:rsidRDefault="005B6318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90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Количество муниципальных автономных и бюджетных учреждений, в отношении которых Управление культуры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предоставления.</w:t>
            </w:r>
          </w:p>
          <w:p w:rsidR="00803A1F" w:rsidRPr="00A842D4" w:rsidRDefault="00605E9B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учреждений.</w:t>
            </w:r>
          </w:p>
          <w:p w:rsidR="00803A1F" w:rsidRPr="00A842D4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Доля руководителей учреждений, в отношении которых Управление культуры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осуществляет функции учредителя, работающих на условиях «эффективного контракта».</w:t>
            </w:r>
          </w:p>
          <w:p w:rsidR="00803A1F" w:rsidRPr="00A842D4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Доля реализованных контрольных мероприятий по осуществлению муниципального контроля в установленной 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сфере в числе запланированных.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Уровень удовлетворенности населения качеством и доступностью оказываемых населению муниципальных услуг в сфере культуры.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Доля расходов на культуру в бюджете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Уровень удовлетворенности граждан качеством и доступностью предоставления муниципальных образовательных услуг в сфере музыкального искусства.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BC18A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Количество единиц компьютерного оборудования, приобретенного за счет средств, выделенных из резервного фонда Свердловской области.</w:t>
            </w:r>
          </w:p>
          <w:p w:rsidR="00803A1F" w:rsidRPr="00A842D4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B05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реализованных проектов по благоустройству сельских территорий.</w:t>
            </w:r>
          </w:p>
        </w:tc>
      </w:tr>
      <w:tr w:rsidR="00803A1F" w:rsidRPr="00A842D4" w:rsidTr="005C47FB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6</w:t>
            </w: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Объемы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финансирования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 годам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реализации,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рублей </w:t>
            </w:r>
          </w:p>
          <w:p w:rsidR="00803A1F" w:rsidRPr="00A842D4" w:rsidRDefault="00803A1F" w:rsidP="007738CD">
            <w:pP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Всего – </w:t>
            </w:r>
            <w:r w:rsidR="003937F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3937F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89 171 203</w:t>
            </w:r>
            <w:r w:rsidR="003937F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48</w:t>
            </w:r>
            <w:r w:rsidR="003937F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</w:t>
            </w:r>
            <w:r w:rsidR="00E9726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я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, 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142 766 687,31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135 979 667,22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164 916 549,38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185 525 885,46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249 009 301,18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234 770 504,77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196 410 040,07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207 574 514,85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229 358 938,28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E8037C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309201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E8037C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716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E8037C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82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345 639 661</w:t>
            </w:r>
            <w:r w:rsidR="003937F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5B631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72</w:t>
            </w:r>
            <w:r w:rsidR="003937F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C9253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107 102 072,93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</w:t>
            </w:r>
            <w:r w:rsidR="00E9726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87</w:t>
            </w:r>
            <w:r w:rsidR="008A7B4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E9726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195</w:t>
            </w:r>
            <w:r w:rsidR="008A7B4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E9726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248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,6</w:t>
            </w:r>
            <w:r w:rsidR="00E9726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164 573 471,62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164 573 471,62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164 573 471,62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из них: 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федеральный бюджет: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364 600,00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64 600,00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150 000,00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100 000,00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50 000,00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2024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2025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2026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2027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0,00 рублей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областной бюджет: 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7739B9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8A7B4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7 024 047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,96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1 160 100,00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84 200,00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703 370,00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6 032 253,00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43 959 696,00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37 717 390,00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763 470,00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2 112 325,94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7 050 527,19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7739B9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 </w:t>
            </w:r>
            <w:r w:rsidR="007739B9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08 315,83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2025 год –</w:t>
            </w:r>
            <w:r w:rsidR="008A7B4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7 332 400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165D4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0,00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0,00 рублей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местный бюджет: </w:t>
            </w:r>
          </w:p>
          <w:p w:rsidR="00AE6EA7" w:rsidRPr="00A842D4" w:rsidRDefault="003937FE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A7B4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 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8A7B4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A7B4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 583 055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8A7B4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48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E6EA7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 том числе: 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127 702 587,31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121 163 388,22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148 095 690,38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163 377 522,46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180 687 364,56 рубля,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ab/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178 545 174,66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172 863 974,55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184 038 106,32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202 528 623,01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907381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</w:t>
            </w:r>
            <w:r w:rsidR="00C0108A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E45E2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07381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C0108A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93</w:t>
            </w:r>
            <w:r w:rsidR="00E45E2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0108A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196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907381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65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E41D6C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307 769</w:t>
            </w:r>
            <w:r w:rsidR="00E45E2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640</w:t>
            </w:r>
            <w:r w:rsidR="00873AE9" w:rsidRPr="00873AE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E45E2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94</w:t>
            </w:r>
            <w:r w:rsidR="00873AE9" w:rsidRPr="00873AE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C9253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91 442 082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9253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93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 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</w:t>
            </w:r>
            <w:r w:rsidR="00496CD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71</w:t>
            </w:r>
            <w:r w:rsidR="00E45E2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496CD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535</w:t>
            </w:r>
            <w:r w:rsidR="00E45E2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496CD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258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,6</w:t>
            </w:r>
            <w:r w:rsidR="00496CD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148 913 481,62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148 913 481,62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148 913 481,62 рубля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внебюджетные источники:</w:t>
            </w:r>
          </w:p>
          <w:p w:rsidR="00AE6EA7" w:rsidRPr="00A842D4" w:rsidRDefault="00E45E26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309 199 500</w:t>
            </w:r>
            <w:r w:rsidR="003937F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,04</w:t>
            </w:r>
            <w:r w:rsidR="003937F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E6EA7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 том числе: 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13 839 400,00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14 582 079,00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16 017 489,00 рублей,</w:t>
            </w:r>
          </w:p>
          <w:p w:rsidR="00AE6EA7" w:rsidRPr="00A842D4" w:rsidRDefault="00AE6EA7" w:rsidP="00D55040">
            <w:pPr>
              <w:tabs>
                <w:tab w:val="left" w:pos="3780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16 066 110,00 рублей,</w:t>
            </w:r>
            <w:r w:rsidR="00D55040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ab/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24 362 240,62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18 507 940,11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22 782 595,52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2022 год – 21 424 082,59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19 779 788,08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2024 год – 3</w:t>
            </w:r>
            <w:r w:rsidR="00FD2ACC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45E2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762C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FD2ACC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00</w:t>
            </w:r>
            <w:r w:rsidR="00E45E2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FD2ACC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762C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E45E2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30 537 620</w:t>
            </w:r>
            <w:r w:rsidR="003937FE" w:rsidRPr="00A852E0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,78</w:t>
            </w:r>
            <w:r w:rsidR="003937F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2026 год – 15 659 990,00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15 659 990,00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15 659 990,00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15 659 990,00 рублей,</w:t>
            </w:r>
          </w:p>
          <w:p w:rsidR="00B21E13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15 659 990,00 рублей.</w:t>
            </w:r>
          </w:p>
        </w:tc>
      </w:tr>
      <w:tr w:rsidR="00803A1F" w:rsidRPr="00A842D4" w:rsidTr="005C47F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7</w:t>
            </w: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Адрес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размещения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программы в сети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Интернет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10778E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hyperlink r:id="rId8" w:history="1">
              <w:r w:rsidR="00803A1F" w:rsidRPr="00A842D4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http</w:t>
              </w:r>
              <w:r w:rsidR="00803A1F" w:rsidRPr="00A842D4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803A1F" w:rsidRPr="00A842D4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kushva</w:t>
              </w:r>
              <w:proofErr w:type="spellEnd"/>
              <w:r w:rsidR="00803A1F" w:rsidRPr="00A842D4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803A1F" w:rsidRPr="00A842D4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midural</w:t>
              </w:r>
              <w:proofErr w:type="spellEnd"/>
              <w:r w:rsidR="00803A1F" w:rsidRPr="00A842D4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803A1F" w:rsidRPr="00A842D4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</w:hyperlink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C41433" w:rsidRPr="00A842D4" w:rsidRDefault="00C4143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</w:tr>
    </w:tbl>
    <w:p w:rsidR="00D35E0C" w:rsidRPr="00A842D4" w:rsidRDefault="00D35E0C" w:rsidP="00D35E0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D35E0C" w:rsidRPr="00A842D4" w:rsidRDefault="00D35E0C" w:rsidP="00D35E0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Раздел 1. Анализ текущего состояния сферы культуры Кушвинского </w:t>
      </w:r>
      <w:r w:rsidR="00A409CE"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округа</w:t>
      </w:r>
    </w:p>
    <w:p w:rsidR="00D35E0C" w:rsidRPr="00A842D4" w:rsidRDefault="00D35E0C" w:rsidP="00D35E0C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Сфера культуры Кушвинского 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представлена многопрофильной сетью организаций культуры муниципальной формы собственности по следующим видам культурной деятельности: музыкальное и изобразительное искусство, музейное и библиотечное дело, культурно-досуговая деятельность, кино-видео деятельность, начальное дополнительное художественное образование. По состоянию на </w:t>
      </w:r>
      <w:r w:rsidR="003D20E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 января 202</w:t>
      </w:r>
      <w:r w:rsidR="0066747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общая численность муниципальных организаций культуры составляет 5 единиц, муниципальных организаций, осуществляющих образовательную деятельность в сфере культуры и искусства (детски</w:t>
      </w:r>
      <w:r w:rsidR="001C1B8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х школ искусств), – 3 единицы.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Сеть структурных подразделений учреждений культуры и дополнительного художественного образования составляет 18 единиц, из них 8 расположены в сельской местности.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В период с 2012 по 202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 структура сети учреждений культуры изменилась. Сеть учреждений дополнительного художественного образования уменьшилась на 1 единицу в результате оптимизации (реструктуризации) сети, при этом численность обучающихся и педагогического персонала не уменьшилась. Добавилась структурная единица в учреждениях </w:t>
      </w:r>
      <w:r w:rsidR="008D5E1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культурно-досугового типа (Кинотеатр «Феникс+»).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Вопросы комплектования фондов общедоступных библиотек, в том числе электронными ресурсами, являются приоритетными направлениями, реализуемыми в рамках исполнения </w:t>
      </w:r>
      <w:hyperlink r:id="rId9" w:history="1">
        <w:r w:rsidRPr="00A842D4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Указа</w:t>
        </w:r>
      </w:hyperlink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Президента Российской Федерации 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от </w:t>
      </w:r>
      <w:r w:rsidR="003D20E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7 мая 2012 года № 597 «О мероприятиях по реализации государственной социальной политики» (далее </w:t>
      </w:r>
      <w:r w:rsidR="001C1B83">
        <w:rPr>
          <w:rFonts w:ascii="Liberation Serif" w:eastAsia="Calibri" w:hAnsi="Liberation Serif" w:cs="Liberation Serif"/>
          <w:sz w:val="28"/>
          <w:szCs w:val="28"/>
          <w:lang w:eastAsia="en-US"/>
        </w:rPr>
        <w:t>–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Указ Президента Российской Федерации 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от </w:t>
      </w:r>
      <w:r w:rsidR="003D20E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7 мая 2012 года № 597).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В 202</w:t>
      </w:r>
      <w:r w:rsidR="0066747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значение показателя «количество экземпляров новых поступлений в библиотечные фонды на 1000 человек населения» составило 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66747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16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66747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единиц, в 202</w:t>
      </w:r>
      <w:r w:rsidR="0066747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– 16,</w:t>
      </w:r>
      <w:r w:rsidR="0066747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9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единиц. Значение данного показателя в среднем по библиотекам России составляет 149 экземпляров. Общий объем библиотечных фондов по состоянию на </w:t>
      </w:r>
      <w:r w:rsidR="00C71892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 января 202</w:t>
      </w:r>
      <w:r w:rsidR="0066747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составлял 117,</w:t>
      </w:r>
      <w:r w:rsidR="006C2447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тыс. </w:t>
      </w:r>
      <w:r w:rsidR="00BC5AA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экземпляров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В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соответствии с нормативом на 1000 жителей объем библиотечного фонда должен составить к 2026 году не менее 143 тыс. экземпляров. Но при этом, сохраняется положительная динамика по книговыдаче в муниципальных библиотеках: 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>в 202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– 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303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2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тыс. </w:t>
      </w:r>
      <w:r w:rsidR="00BC5AA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экземпляров</w:t>
      </w:r>
      <w:r w:rsidR="00F8570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 в 202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="00F8570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-</w:t>
      </w:r>
      <w:r w:rsidR="00C7189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F8570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="006C2447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31</w:t>
      </w:r>
      <w:r w:rsidR="00F8570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6C2447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="00F8570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тыс.</w:t>
      </w:r>
      <w:r w:rsidR="00255EA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BC5AA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экземпляров</w:t>
      </w:r>
      <w:r w:rsidR="00F8570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Указом Президента Росси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йской Федерации от </w:t>
      </w:r>
      <w:r w:rsidR="003D20E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9 мая 2017 года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 203 «О Стратегии развития информационного общества в Российской Федерации на 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BC18AD">
        <w:rPr>
          <w:rFonts w:ascii="Liberation Serif" w:eastAsia="Calibri" w:hAnsi="Liberation Serif" w:cs="Liberation Serif"/>
          <w:sz w:val="28"/>
          <w:szCs w:val="28"/>
          <w:lang w:eastAsia="en-US"/>
        </w:rPr>
        <w:t>2017-2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030 годы» определена национальная задача – создание «условий для формирования в Российской Федерации пространства знаний и предоставления доступа к нему».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Сегодня все муниципальные библиотеки, имеющие техническую возможность, оснащены компьютерным оборудованием, лицензионным программным обеспечением и подключены к </w:t>
      </w:r>
      <w:r w:rsidR="008D5E1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информационно-телекоммуникационной сети Интернет. Муниципальные библиотеки имеют 46 рабочих мест для пользователей, подключенных к </w:t>
      </w:r>
      <w:r w:rsidR="001778B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информационно-телекоммуникационной сети Интернет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</w:p>
    <w:p w:rsidR="00D35E0C" w:rsidRPr="00A842D4" w:rsidRDefault="00D35E0C" w:rsidP="00AB4937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целях преодоления культурного разрыва между областным центром и периферией с 2009 года развивается спектр оказания виртуальных услуг, среди которых «Виртуальный концертный зал Свердловской государственной академической филармонии». На базе Центральной библиотеки организовано пять Центров общественного доступа, в которых наряду с предоставлением возможности оказания государственных (муниципальных) услуг в электронном виде, граждане Кушвинского 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обучаются компьютерной грамотности и пользованием услугами.</w:t>
      </w:r>
    </w:p>
    <w:p w:rsidR="00D35E0C" w:rsidRPr="00A842D4" w:rsidRDefault="00D35E0C" w:rsidP="00527D44">
      <w:pPr>
        <w:spacing w:after="0" w:line="240" w:lineRule="auto"/>
        <w:ind w:firstLine="567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Основные направления развития музейной сферы Свердловской области были определены в ряде стратегических документов, значительную конкретизацию в приоритетные направления развития музейного дела внес 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Указ Президента Российской Федерации</w:t>
      </w:r>
      <w:r w:rsidR="00255EA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от </w:t>
      </w:r>
      <w:r w:rsidR="003D20E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7 мая 2012 года № 597</w:t>
      </w:r>
      <w:r w:rsidR="00527D44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«О мероприятиях по реализации государственной социальной политики»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 определивший приоритеты развития российских музеев до 2018 года, в число которых вошли развитие экспозиционно-выставочной деятельности, обеспечение функционирования системы обменных и передвижных выставок, создание виртуальных музеев.</w:t>
      </w:r>
    </w:p>
    <w:p w:rsidR="00EC308A" w:rsidRPr="00A842D4" w:rsidRDefault="00D35E0C" w:rsidP="00527D44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связи с получением нового здания в 2013 году для функционирования Кушвинского краеведческого музея продолжается работа по его масштабной реконструкции. Задачи реконструкции и пути их решения прописаны в основополагающих программных документах – Стратегии развития Кушвинского краеведческого музея и проекте Стратегии развития Кушвинского 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до 2035 года. В ходе реконструкции планируется привести в соответствие законодательству условия хранения музейного фонда, формы учета музейного фонда, определить статус музейных предметов и коллекций, качественно изменить состав персонала музея. Так как активизация интереса населения к музею напрямую связана с развитием выставочной деятельности и использованием современных </w:t>
      </w:r>
      <w:r w:rsidR="008D5E1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информационно-телекоммуникационных технологий, то главная цель на современном этапе – создание постоянной экспозиции музея. </w:t>
      </w:r>
      <w:r w:rsidR="00EC308A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2022 году </w:t>
      </w:r>
      <w:r w:rsidR="00EC308A" w:rsidRPr="00A842D4">
        <w:rPr>
          <w:rFonts w:ascii="Liberation Serif" w:hAnsi="Liberation Serif" w:cs="Liberation Serif"/>
          <w:sz w:val="28"/>
          <w:szCs w:val="28"/>
        </w:rPr>
        <w:lastRenderedPageBreak/>
        <w:t>открылся интерьерный зал</w:t>
      </w:r>
      <w:r w:rsidR="00BC18AD">
        <w:rPr>
          <w:rFonts w:ascii="Liberation Serif" w:hAnsi="Liberation Serif" w:cs="Liberation Serif"/>
          <w:sz w:val="28"/>
          <w:szCs w:val="28"/>
        </w:rPr>
        <w:t xml:space="preserve"> </w:t>
      </w:r>
      <w:r w:rsidR="00EC308A" w:rsidRPr="00A842D4">
        <w:rPr>
          <w:rFonts w:ascii="Liberation Serif" w:hAnsi="Liberation Serif" w:cs="Liberation Serif"/>
          <w:sz w:val="28"/>
          <w:szCs w:val="28"/>
        </w:rPr>
        <w:t>№ 4 «Тихая пристань» постоянной экспозиции «Стихии Благодати» в Кушвинском краеведческом музее.</w:t>
      </w:r>
    </w:p>
    <w:p w:rsidR="00D35E0C" w:rsidRPr="00A842D4" w:rsidRDefault="00AB6753" w:rsidP="00AB6753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В соответствии с п</w:t>
      </w:r>
      <w:r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>остановление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м</w:t>
      </w:r>
      <w:r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983891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>равительства Свердловск</w:t>
      </w:r>
      <w:r w:rsidR="00057018">
        <w:rPr>
          <w:rFonts w:ascii="Liberation Serif" w:eastAsia="Calibri" w:hAnsi="Liberation Serif" w:cs="Liberation Serif"/>
          <w:sz w:val="28"/>
          <w:szCs w:val="28"/>
          <w:lang w:eastAsia="en-US"/>
        </w:rPr>
        <w:t>ой области от 21 октября 2013 года</w:t>
      </w:r>
      <w:r w:rsidR="00BC18A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№</w:t>
      </w:r>
      <w:r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1268-ПП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«</w:t>
      </w:r>
      <w:r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Об утверждении государственной программы Свердловской области </w:t>
      </w:r>
      <w:r w:rsidR="00057018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>Развитие культуры в Свердловской области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»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особую актуальность приобретает музейная деятельность по созданию электронных каталогов, оцифровке музейных предметов, представление музейных коллекций в сети Интернет.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электронный каталог музейных предметов на </w:t>
      </w:r>
      <w:r w:rsidR="00C71892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 января 202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включено </w:t>
      </w:r>
      <w:r w:rsidR="00EC308A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3328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записей, что составляет 100 % объема основного музейного фонда. В электронный вид по состоянию на </w:t>
      </w:r>
      <w:r w:rsidR="00C71892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 января 202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переведено </w:t>
      </w:r>
      <w:r w:rsidR="0018205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18205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тыс. учетных записей музейных предметов при объеме музейного фонда </w:t>
      </w:r>
      <w:r w:rsidR="006C2447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6C2447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тыс. музейных предметов.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В 2015 год</w:t>
      </w:r>
      <w:r w:rsidR="00EC308A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у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создан виртуальный музей, а в</w:t>
      </w:r>
      <w:r w:rsidR="006F3E0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2020 году введен в действие еще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один.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Стратегией развития внутреннего и въездного туризма в Свердловской области на период до 2030 года, утвержденной</w:t>
      </w:r>
      <w:r w:rsidR="002D22A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983891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EF3F7A" w:rsidRPr="00F9783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остановлением </w:t>
      </w:r>
      <w:r w:rsidR="00983891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EF3F7A" w:rsidRPr="00F9783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равительства </w:t>
      </w:r>
      <w:r w:rsidR="00F97833" w:rsidRPr="00F97833">
        <w:rPr>
          <w:rFonts w:ascii="Liberation Serif" w:eastAsia="Calibri" w:hAnsi="Liberation Serif" w:cs="Liberation Serif"/>
          <w:sz w:val="28"/>
          <w:szCs w:val="28"/>
          <w:lang w:eastAsia="en-US"/>
        </w:rPr>
        <w:t>С</w:t>
      </w:r>
      <w:r w:rsidR="00F97833">
        <w:rPr>
          <w:rFonts w:ascii="Liberation Serif" w:eastAsia="Calibri" w:hAnsi="Liberation Serif" w:cs="Liberation Serif"/>
          <w:sz w:val="28"/>
          <w:szCs w:val="28"/>
          <w:lang w:eastAsia="en-US"/>
        </w:rPr>
        <w:t>вердловской области</w:t>
      </w:r>
      <w:r w:rsidR="002D22A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C3528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от 26 октября 2023 года</w:t>
      </w:r>
      <w:r w:rsidR="002D22A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C3528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№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772-ПП </w:t>
      </w:r>
      <w:r w:rsidR="00527D44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Об утверждении государственной </w:t>
      </w:r>
      <w:r w:rsidR="00527D44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программы Свердловской области «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Совершенствование социально-экономической политики на территории Свердловской области</w:t>
      </w:r>
      <w:r w:rsidR="00527D44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»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туризм рассматривается как существенная составляющая инновационного развития нашей страны, там же определены основные цели, задачи, принципы и направления государственной политики в сфере туризма.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Основу формирования туристической политики в Кушвинском 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муниципальном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округе могут и должны составить традиционные ценности, достижения и особенности территории Кушвинского 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Центром, реализующим данное направление в 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округе, является Кушвинский краеведческий музей.</w:t>
      </w:r>
    </w:p>
    <w:p w:rsidR="00D35E0C" w:rsidRPr="00A842D4" w:rsidRDefault="00D35E0C" w:rsidP="00527D44">
      <w:pPr>
        <w:pStyle w:val="ab"/>
        <w:ind w:left="0" w:firstLine="709"/>
        <w:jc w:val="both"/>
        <w:rPr>
          <w:rFonts w:ascii="Liberation Serif" w:hAnsi="Liberation Serif" w:cs="Liberation Serif"/>
          <w:b/>
        </w:rPr>
      </w:pPr>
      <w:r w:rsidRPr="00A842D4">
        <w:rPr>
          <w:rFonts w:ascii="Liberation Serif" w:eastAsia="Calibri" w:hAnsi="Liberation Serif" w:cs="Liberation Serif"/>
          <w:lang w:eastAsia="en-US"/>
        </w:rPr>
        <w:t xml:space="preserve">На территории Кушвинского </w:t>
      </w:r>
      <w:r w:rsidR="00A409CE" w:rsidRPr="00A842D4">
        <w:rPr>
          <w:rFonts w:ascii="Liberation Serif" w:eastAsia="Calibri" w:hAnsi="Liberation Serif" w:cs="Liberation Serif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lang w:eastAsia="en-US"/>
        </w:rPr>
        <w:t xml:space="preserve"> округа расположены 7 памятников истории и археологии, в том числе 1 памятник федерального значения. История Кушвинского </w:t>
      </w:r>
      <w:r w:rsidR="00A409CE" w:rsidRPr="00A842D4">
        <w:rPr>
          <w:rFonts w:ascii="Liberation Serif" w:eastAsia="Calibri" w:hAnsi="Liberation Serif" w:cs="Liberation Serif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lang w:eastAsia="en-US"/>
        </w:rPr>
        <w:t xml:space="preserve"> округа нашла отражение в экспозициях Кушвинского краеведческого музея.</w:t>
      </w:r>
      <w:r w:rsidRPr="00A842D4">
        <w:rPr>
          <w:rFonts w:ascii="Liberation Serif" w:hAnsi="Liberation Serif" w:cs="Liberation Serif"/>
        </w:rPr>
        <w:t xml:space="preserve"> Определение объектов зданий и сооружений на территории Кушвинского </w:t>
      </w:r>
      <w:r w:rsidR="00A409CE" w:rsidRPr="00A842D4">
        <w:rPr>
          <w:rFonts w:ascii="Liberation Serif" w:hAnsi="Liberation Serif" w:cs="Liberation Serif"/>
        </w:rPr>
        <w:t>муниципального</w:t>
      </w:r>
      <w:r w:rsidRPr="00A842D4">
        <w:rPr>
          <w:rFonts w:ascii="Liberation Serif" w:hAnsi="Liberation Serif" w:cs="Liberation Serif"/>
        </w:rPr>
        <w:t xml:space="preserve"> округа, планируемых к включению в Единый государственный реестр объектов культурного наследия, является мероприятием по сохранение историко-культурного наследия Кушвинского </w:t>
      </w:r>
      <w:r w:rsidR="00A409CE" w:rsidRPr="00A842D4">
        <w:rPr>
          <w:rFonts w:ascii="Liberation Serif" w:hAnsi="Liberation Serif" w:cs="Liberation Serif"/>
        </w:rPr>
        <w:t>муниципального</w:t>
      </w:r>
      <w:r w:rsidRPr="00A842D4">
        <w:rPr>
          <w:rFonts w:ascii="Liberation Serif" w:hAnsi="Liberation Serif" w:cs="Liberation Serif"/>
        </w:rPr>
        <w:t xml:space="preserve"> округа.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государственном уровне обращено большое внимание на проблемы детских школ искусств. Основополагающим документом, выводящим работу с одаренными детьми на уровень государственной важности, стала </w:t>
      </w:r>
      <w:hyperlink r:id="rId10" w:history="1">
        <w:r w:rsidRPr="00A842D4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Концепция</w:t>
        </w:r>
      </w:hyperlink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общенациональной системы выявления и развития 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молодых талантов, утвержденная</w:t>
      </w:r>
      <w:r w:rsidR="002D22A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EF3F7A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Президентом Российской Федерации </w:t>
      </w:r>
      <w:r w:rsidR="003D20E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 апреля 2012 года</w:t>
      </w:r>
      <w:r w:rsidR="00EF3F7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3D20E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EF3F7A">
        <w:rPr>
          <w:rFonts w:ascii="Liberation Serif" w:eastAsia="Calibri" w:hAnsi="Liberation Serif" w:cs="Liberation Serif"/>
          <w:sz w:val="28"/>
          <w:szCs w:val="28"/>
          <w:lang w:eastAsia="en-US"/>
        </w:rPr>
        <w:t>№ Пр-827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Кушвинском 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r w:rsidR="003D20EB">
        <w:rPr>
          <w:rFonts w:ascii="Liberation Serif" w:eastAsia="Calibri" w:hAnsi="Liberation Serif" w:cs="Liberation Serif"/>
          <w:sz w:val="28"/>
          <w:szCs w:val="28"/>
          <w:lang w:eastAsia="en-US"/>
        </w:rPr>
        <w:t>м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округе в результате реализованных мероприятий сложилась достаточно эффективная система поддержки творчески одаренных детей. В учреждениях дополнительного художественного образования 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на </w:t>
      </w:r>
      <w:r w:rsidR="003D20E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 января 202</w:t>
      </w:r>
      <w:r w:rsidR="00527D44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обучается </w:t>
      </w:r>
      <w:r w:rsidR="0018205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="00527D44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36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человек 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или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6,7</w:t>
      </w:r>
      <w:r w:rsidR="005C2517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от общей численности детей возрастом от 5 до 18 лет, проживающих в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муниципального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 округе, что в значительной степени выше общероссийского и областного показателей.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соответствии с </w:t>
      </w:r>
      <w:hyperlink r:id="rId11" w:history="1">
        <w:r w:rsidRPr="00EF3F7A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Указом</w:t>
        </w:r>
      </w:hyperlink>
      <w:r w:rsidRPr="00EF3F7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През</w:t>
      </w:r>
      <w:r w:rsidR="00733779" w:rsidRPr="00EF3F7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идента Российской Федерации </w:t>
      </w:r>
      <w:r w:rsidR="005C2517" w:rsidRPr="00EF3F7A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733779" w:rsidRPr="00EF3F7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от </w:t>
      </w:r>
      <w:r w:rsidR="003D20E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EF3F7A">
        <w:rPr>
          <w:rFonts w:ascii="Liberation Serif" w:eastAsia="Calibri" w:hAnsi="Liberation Serif" w:cs="Liberation Serif"/>
          <w:sz w:val="28"/>
          <w:szCs w:val="28"/>
          <w:lang w:eastAsia="en-US"/>
        </w:rPr>
        <w:t>7 мая 2012 года № 597</w:t>
      </w:r>
      <w:r w:rsidR="00394733" w:rsidRPr="00EF3F7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«О мероприятиях по реализации государственной социальной политики»</w:t>
      </w:r>
      <w:r w:rsidRPr="00EF3F7A">
        <w:rPr>
          <w:rFonts w:ascii="Liberation Serif" w:eastAsia="Calibri" w:hAnsi="Liberation Serif" w:cs="Liberation Serif"/>
          <w:sz w:val="28"/>
          <w:szCs w:val="28"/>
          <w:lang w:eastAsia="en-US"/>
        </w:rPr>
        <w:t>, к 2026 году доля юных талантов, привлекаемых к участию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творческих мероприятиях, должна быть увеличена до 20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от общего числа детей, что требует продолжения начатой работы и является одним из важных результатов реализации муниципальной программы.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В 202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 составила </w:t>
      </w:r>
      <w:r w:rsidR="005D1FFB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24</w:t>
      </w:r>
      <w:r w:rsidR="0018205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,0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(ежегодно), за 202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 составила 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более 80</w:t>
      </w:r>
      <w:r w:rsidR="0018205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от общего числа учащихся.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целях сохранения единого культурного пространства как фактора национальной безопасности и территориальной целостности России муниципальной программой предусмотрены мероприятия, направленные на укрепление единства российской нации и этнокультурное развитие народов России, проживающих в Кушвинском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 округе, на реализацию социально-культурных и творческих проектов (мероприятий), а также на поддержку и развитие казачьей культуры.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По состоянию на </w:t>
      </w:r>
      <w:r w:rsidR="003D20E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0</w:t>
      </w:r>
      <w:r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1 января 202</w:t>
      </w:r>
      <w:r w:rsidR="009C002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года кадровый состав специалистов муниципальных учреждений культуры насчитывал 2</w:t>
      </w:r>
      <w:r w:rsidR="00321396"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2</w:t>
      </w:r>
      <w:r w:rsidR="00394733"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2</w:t>
      </w:r>
      <w:r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человек</w:t>
      </w:r>
      <w:r w:rsidR="00321396"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а</w:t>
      </w:r>
      <w:r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, в том числе учреждений о</w:t>
      </w:r>
      <w:r w:rsidR="00321396"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бразования в сфере культуры – </w:t>
      </w:r>
      <w:r w:rsidR="00394733"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95</w:t>
      </w:r>
      <w:r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человек (учитывались работники списочного состава, включая внешних совместителей), в том числе муниципальных учреждениях культуры составляло 12</w:t>
      </w:r>
      <w:r w:rsidR="00394733"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7</w:t>
      </w:r>
      <w:r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человек.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Образовательный уровень кадрового состава учреждений культуры остается стабильным: в 20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21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высшее специальное образование имели 5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работников, в 202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="00BC18A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–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,0%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Образовательный уровень кадрового состава учреждений образования в сфере культуры также остается стабильным: в 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2021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высшее специальное образование имели 5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%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педагогов, в 202</w:t>
      </w:r>
      <w:r w:rsidR="006C2447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–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5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Начиная с 2018 года, наблюдается тенденция медленного, но все же старения кадров: так, средний возраст специалистов сферы культуры составляет 45 лет, образования – 46 лет. Таким образом, все острее стоит вопрос о необходимости привлечения в сферу культуры и дополнительного образования молодых квалифицированных кадров. Одним из важнейших факторов привлечения квалифицированных кадров в сферу культуры и дополнительного образования является создание условий для проживания и получение дополнительных преференций выпускникам </w:t>
      </w:r>
      <w:r w:rsidR="001778B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высших учебных заведений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и</w:t>
      </w:r>
      <w:r w:rsidR="002D22A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1778B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специальных учебных заведений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Средняя заработная плата работников культуры на </w:t>
      </w:r>
      <w:r w:rsidR="003D20E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 января 202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составляет 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63 538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руб., что составляет </w:t>
      </w:r>
      <w:r w:rsidR="00A029F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100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,1</w:t>
      </w:r>
      <w:r w:rsidR="00A029F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% от плана, педагогических работников 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67 72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,01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руб., </w:t>
      </w:r>
      <w:r w:rsidR="00A029F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100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9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 от плана.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Показатель по средней заработной плате работников учреждений культуры достигнут.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Достижение установленных значений целевых показателей повышения заработной платы работников культуры к 2026 году способств</w:t>
      </w:r>
      <w:r w:rsidR="00A029F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ует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значительному улучшению кадровой ситуации в отрасли культуры. Решение данной задачи предусмотрено программой.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В целях принятия необходимых управленческих решений в рамках реализации муниципальной программы на постоянной основе проводятся мониторинги качества предоставляемых услуг населению в сфере культуры и дополнительного художественного образования. Уровень удовлетворенности граждан качеством и доступностью предоставления муниципальных образовательных услуг в сфере музыкального и изобразительного искусства за 202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 составил 9</w:t>
      </w:r>
      <w:r w:rsidR="00A029F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 Программой предусмотрено сохранение этого уровня.</w:t>
      </w:r>
    </w:p>
    <w:p w:rsidR="00D35E0C" w:rsidRPr="00A842D4" w:rsidRDefault="00D35E0C" w:rsidP="00527D44">
      <w:pPr>
        <w:tabs>
          <w:tab w:val="left" w:pos="1276"/>
        </w:tabs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Анализ социальных, финансово-экономических и иных рисков реализации муниципаль</w:t>
      </w:r>
      <w:r w:rsidR="00CE3DD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ной программы показал следующее: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с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оциологический опрос населения показал, что потребность в дополнительном художественном образовании детей ежегодно возрастает. Однако существуют угрозы сокращения численности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обучающихся в школах искусств.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Прежде всего – это неудовлетворительное состояние зданий отдельных учреждений, не позволяющее осуществлять предоставление образовательных услуг в стационарных условиях в соответствии с требованиями, предъявляемыми к качеству услуг. Так, музыкальное отделение Баранчинской детской школы искусств расположено в ветхом здании 1873 года постройки, отсутствует система централизованного водоснабжения, канализации (выгребная яма). Площади учебных классов и иных помещений школ не соответствуют образовательным нормативам. Помещения отдельных школ расположены в приспособленных помещениях многоквартирных домов (</w:t>
      </w:r>
      <w:r w:rsidR="00D35E0C" w:rsidRPr="00E5701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художественное отделение Баранчинской </w:t>
      </w:r>
      <w:r w:rsidR="00E57010" w:rsidRPr="00E5701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детской </w:t>
      </w:r>
      <w:r w:rsidR="00D35E0C" w:rsidRPr="00E5701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школы </w:t>
      </w:r>
      <w:r w:rsidR="00A029F2" w:rsidRPr="00E57010">
        <w:rPr>
          <w:rFonts w:ascii="Liberation Serif" w:eastAsia="Calibri" w:hAnsi="Liberation Serif" w:cs="Liberation Serif"/>
          <w:sz w:val="28"/>
          <w:szCs w:val="28"/>
          <w:lang w:eastAsia="en-US"/>
        </w:rPr>
        <w:t>искусств</w:t>
      </w:r>
      <w:r w:rsidR="00A029F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</w:t>
      </w:r>
      <w:proofErr w:type="spellStart"/>
      <w:r w:rsidR="00E57010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Кушвинская</w:t>
      </w:r>
      <w:proofErr w:type="spellEnd"/>
      <w:r w:rsidR="00E5701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детская художественная школа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).</w:t>
      </w:r>
    </w:p>
    <w:p w:rsidR="00D35E0C" w:rsidRPr="00A842D4" w:rsidRDefault="00D35E0C" w:rsidP="00527D44">
      <w:pPr>
        <w:tabs>
          <w:tab w:val="left" w:pos="1276"/>
        </w:tabs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На начало 202</w:t>
      </w:r>
      <w:r w:rsidR="007474BF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</w:t>
      </w:r>
      <w:r w:rsidR="008613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зданий муниципальных учреждений культуры и детских школ искусств нуждались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проведении ремонтных работ. </w:t>
      </w:r>
      <w:r w:rsidR="00BC5AA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Решение проблемы –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неудовлетворительного состояния зданий муниципальных учреждений культуры и детских школ искусств, требует увеличения бюджетных ассигнований на данные цели.</w:t>
      </w:r>
    </w:p>
    <w:p w:rsidR="00D35E0C" w:rsidRPr="00A842D4" w:rsidRDefault="00D35E0C" w:rsidP="00527D44">
      <w:pPr>
        <w:tabs>
          <w:tab w:val="left" w:pos="1276"/>
        </w:tabs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Снижение доступности образовательных услуг, культурных форм досуга для населения соседствует с ухудшением качества предоставляемых услуг, обусловленного неудовлетворительным материально-техническим оснащением муниципальных учреждений культуры и детских школах искусств. Так, парк музыкальных инструментов в детских школах искусств, изношен в среднем на </w:t>
      </w:r>
      <w:r w:rsidR="00AE37CB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7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В клубах и дворце культуры инвентарь и специальное оборудование изношены в среднем на </w:t>
      </w:r>
      <w:r w:rsidR="00AE37CB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7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 Требуют обновления книжные фонды муници</w:t>
      </w:r>
      <w:r w:rsidR="00CE3DD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пальных общедоступных библиотек</w:t>
      </w:r>
      <w:r w:rsidR="00CE3DDE" w:rsidRPr="00A842D4">
        <w:rPr>
          <w:rFonts w:ascii="Liberation Serif" w:eastAsia="Calibri" w:hAnsi="Liberation Serif" w:cs="Liberation Serif"/>
          <w:sz w:val="28"/>
          <w:szCs w:val="28"/>
          <w:lang w:val="en-US" w:eastAsia="en-US"/>
        </w:rPr>
        <w:t>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с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уществует опасность того, что высокая доля первоочередных расходов будет сопровождаться недостаточным финансированием деятельности учреждений культуры и детских школ искусств, их развития, что может негативно сказаться на качестве предоставляемых населению услуг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есоответствие уровня предоставляемых населению услуг учреждениями культуры с точки зрения современных требований, предъявляемых к зрелищности, комфорту, надежности, безопасности, технической оснащенности, мобильности, может ослабить позиции учреждений </w:t>
      </w:r>
      <w:r w:rsidR="003D20EB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культуры,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на фоне стремительно растущей конкуренции со стороны теле-, видео- и интернет продуктов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и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золированность и замкнутость инфраструктуры сферы культуры, имеющей морально и материально устаревшие элементы, требующей обновления, актуализации собственных ресурсов, открытости к созданию новых внутриведомственных отношений, связей на уровне субъектов региональной и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российской культурной политики;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тсутствие у большого числа субъектов культурной деятельности стратегий социального продвижения собственного культурного продукта, формирования позитивного имиджа учреждений культуры;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едостаточный уровень интеграции учреждений культуры в региональные туристические продукты, туристические м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аршруты и туристические проекты;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евысокий престиж культурной сферы в целом, отдельных учреждений и профессий работн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иков культуры у части населения;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тсутствие устойчивого интереса у представителей бизнеса к финансовому участию в развитии сферы культуры, реализации конкретных культурных проектов по принципу </w:t>
      </w:r>
      <w:proofErr w:type="spellStart"/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proofErr w:type="spellEnd"/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-частно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го партнерства в сфере культуры;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еразвитость негосударс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твенного сектора сферы культуры;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еразвитые культурные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потребности у части населения;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с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нижение доступности культурных форм досуга для жителей сельской местности.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Запланированные программой мероприятия направлены на ослабление действия и (или) преодоление внешних и внутренних факторов, препятствующих развитию сферы культуры в Свердловской области. Современные экономические условия требуют от муниципальных учреждений культуры и детских школ искусств, Управления культуры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существенной перестройки деятельности и социально-экономического поведения: освоения технологий социального продвижения своего продукта, новых форм работы со зрителем и обучающимися, привлечения внебюджетных средств и фандрайзинга, оптимизации затрат, внедрения эффективных форм управления.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В связи с этим основными приоритетами реализации муниципальной программы являются: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1) укрепление единого культурного пространства на основе </w:t>
      </w:r>
      <w:r w:rsidR="008D5E1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духовно-нравственных ценностей и исторических традиций народов России,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проживающих в Кушвинском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 округе, как многонациональной цивилизационной общности;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2) сохранение культурного и духовного наследия, самобытных традиций народов России, проживающих в Кушвинском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муниципальном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округе, как всемирного достояния, национального богатства и основы единства российского общества;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3) содействие укреплению гражданской идентичности и единства многонационального народа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4) повышение доступности для широких слоев населения услуг сферы художественного образования и культурного досуга, качественное изменение подходов к оказанию услуг и выполнению работ в сфере культуры;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5) создание условий для творческой самореализации граждан, </w:t>
      </w:r>
      <w:r w:rsidR="008D5E1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культурно-просветительской деятельности, организации дополнительного художественного образования и культурного досуга;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6) продвижение в культурном пространстве нравственных ценностей и образцов, способствующих культурному и гражданскому воспитанию личности;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7) содействие формированию гармонично развитой личности;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8) обеспечение инновационного развития отраслей культуры с применением современных технологий;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9) создание единого культурного и информационного пространства, развитие отраслевой информационной инфраструктуры;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10) укрепление позиций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в сфере культуры;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11) содействие в развитии показа произведений российской кинематографии;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12) совершенствование организационных и правовых механизмов, развитие </w:t>
      </w:r>
      <w:proofErr w:type="spellStart"/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proofErr w:type="spellEnd"/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-частного партнерства, повышение роли </w:t>
      </w:r>
      <w:r w:rsidR="008D5E1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proofErr w:type="spellStart"/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proofErr w:type="spellEnd"/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-общественного партнерства в развитии сферы культуры;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13) использование культурного потенциала в интересах многостороннего регионального и международного сотрудничества;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14) содействие в создании туристических маршрутов;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15) укрепление материально-технической базы учреждений культуры;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16) повышение социального статуса работников учреждений культуры (уровень доходов, общественное признание);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17) совершенствование системы подготовки кадров и их социального обеспечения, а также системы художественного образования.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Наличие реальных угроз и слабых сторон развития культуры Свердловской области учтены при определении принципов, целей, задач и направлений культурной деятельности на период до 2026 года.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Цели и задачи муниципальной программы сформулированы с учетом ранее намеченных целевых ориентиров и задач в ряде стратегических документов Свердловской области и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муниципального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округа, а также с учетом </w:t>
      </w:r>
      <w:hyperlink r:id="rId12" w:history="1">
        <w:r w:rsidRPr="00A842D4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социально-экономического развития Свердловской области 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BC18AD">
        <w:rPr>
          <w:rFonts w:ascii="Liberation Serif" w:eastAsia="Calibri" w:hAnsi="Liberation Serif" w:cs="Liberation Serif"/>
          <w:sz w:val="28"/>
          <w:szCs w:val="28"/>
          <w:lang w:eastAsia="en-US"/>
        </w:rPr>
        <w:t>на 2016-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2030 годы, утвержденной Законом Свердловской области 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от 21 декабря 2015 года № 151-ОЗ «О Стратегии социально-экономического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развития Свердловской области на 2016 - 2030 годы», </w:t>
      </w:r>
      <w:hyperlink r:id="rId13" w:history="1">
        <w:r w:rsidRPr="00A842D4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Планом</w:t>
        </w:r>
      </w:hyperlink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мероприятий проекта Стратегии развития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до 2035 года.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Результатом реализации</w:t>
      </w:r>
      <w:r w:rsidR="00975A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муниципальной программы должно стать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функционировани</w:t>
      </w:r>
      <w:r w:rsidR="00975A53">
        <w:rPr>
          <w:rFonts w:ascii="Liberation Serif" w:eastAsia="Calibri" w:hAnsi="Liberation Serif" w:cs="Liberation Serif"/>
          <w:sz w:val="28"/>
          <w:szCs w:val="28"/>
          <w:lang w:eastAsia="en-US"/>
        </w:rPr>
        <w:t>е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учреждений культуры и детских школ искусств, направленному на реализацию в Кушвинском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округе целей и задач </w:t>
      </w:r>
      <w:hyperlink r:id="rId14" w:history="1">
        <w:r w:rsidRPr="00A842D4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государственной культурной политики на период 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до 2030 года, </w:t>
      </w:r>
      <w:r w:rsidR="00AB67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утвержденной </w:t>
      </w:r>
      <w:r w:rsidR="00983891">
        <w:rPr>
          <w:rFonts w:ascii="Liberation Serif" w:eastAsia="Calibri" w:hAnsi="Liberation Serif" w:cs="Liberation Serif"/>
          <w:sz w:val="28"/>
          <w:szCs w:val="28"/>
          <w:lang w:eastAsia="en-US"/>
        </w:rPr>
        <w:t>р</w:t>
      </w:r>
      <w:r w:rsidR="00AB6753"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>аспоряжение</w:t>
      </w:r>
      <w:r w:rsidR="00AB6753">
        <w:rPr>
          <w:rFonts w:ascii="Liberation Serif" w:eastAsia="Calibri" w:hAnsi="Liberation Serif" w:cs="Liberation Serif"/>
          <w:sz w:val="28"/>
          <w:szCs w:val="28"/>
          <w:lang w:eastAsia="en-US"/>
        </w:rPr>
        <w:t>м</w:t>
      </w:r>
      <w:r w:rsidR="00AB6753"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983891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AB6753"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равительства Российской </w:t>
      </w:r>
      <w:r w:rsidR="00BC18AD">
        <w:rPr>
          <w:rFonts w:ascii="Liberation Serif" w:eastAsia="Calibri" w:hAnsi="Liberation Serif" w:cs="Liberation Serif"/>
          <w:sz w:val="28"/>
          <w:szCs w:val="28"/>
          <w:lang w:eastAsia="en-US"/>
        </w:rPr>
        <w:t>Федерации от 11 сентября 2024 года</w:t>
      </w:r>
      <w:r w:rsidR="00AB6753"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975A53">
        <w:rPr>
          <w:rFonts w:ascii="Liberation Serif" w:eastAsia="Calibri" w:hAnsi="Liberation Serif" w:cs="Liberation Serif"/>
          <w:sz w:val="28"/>
          <w:szCs w:val="28"/>
          <w:lang w:eastAsia="en-US"/>
        </w:rPr>
        <w:t>№</w:t>
      </w:r>
      <w:r w:rsidR="00AB6753"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2501-р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D35E0C" w:rsidRPr="00A842D4" w:rsidRDefault="00D35E0C" w:rsidP="00527D44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Раздел 2. Цели и задачи муниципальной программы, целевые показатели реализации муниципальной программы</w:t>
      </w:r>
    </w:p>
    <w:p w:rsidR="00D35E0C" w:rsidRPr="00A842D4" w:rsidRDefault="00D35E0C" w:rsidP="00527D44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Основная цель, достижение которой предусмотрено муниципальной программой, а также показатели, характеризующие реализацию муниципальной программы, представлены в п</w:t>
      </w:r>
      <w:hyperlink r:id="rId15" w:history="1">
        <w:r w:rsidRPr="00A842D4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 xml:space="preserve">риложении № </w:t>
        </w:r>
      </w:hyperlink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 к муниципальной программе.</w:t>
      </w:r>
    </w:p>
    <w:p w:rsidR="00D35E0C" w:rsidRPr="00A842D4" w:rsidRDefault="00D35E0C" w:rsidP="00527D44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D35E0C" w:rsidRPr="00A842D4" w:rsidRDefault="00D35E0C" w:rsidP="00527D44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Раздел 3. План мероприятий по выполнению муниципальной программы</w:t>
      </w:r>
    </w:p>
    <w:p w:rsidR="00D35E0C" w:rsidRPr="00A842D4" w:rsidRDefault="00D35E0C" w:rsidP="00527D44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целях достижения цели муниципальной программы и выполнения поставленных задач разработан план мероприятий по выполнению муниципальной программы. Перечень мероприятий муниципальной программы по направлениям «капитальные вложения», «прочие нужды» с указанием годовых размеров расходов по источникам финансирования, а также взаимосвязь с показателями, на достижение которых направлены мероприятия, приведены в приложении № 2 к муниципальной программе.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Исполнителями муниципальной программы являются: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1) юридические и (или) физические лица, осуществляющие поставку товаров, выполнение работ и (или) оказание услуг, необходимых для реализации муниципальной программы, в порядке, установленном законодательством Российской Федерации, законодательством и нормативными правовыми актами Свердловской области, нормативными правовыми актами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2) муниципальные казенные учреждения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округа, подведомственные Управлению культуры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3) муниципальные бюджетные и автономные учреждения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округа, в отношении которых Управление культуры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исполняет функции учредителя, на основе соглашений о предоставлении субсидий на иные цели, субсидий на финансовое обеспечение муниципального задания на оказание муниципальных услуг (выполнение работ), о предоставлении бюджетных инвестиций;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4) Управление культуры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округа.</w:t>
      </w:r>
    </w:p>
    <w:sectPr w:rsidR="00D35E0C" w:rsidRPr="00A842D4" w:rsidSect="008708EF">
      <w:headerReference w:type="default" r:id="rId16"/>
      <w:pgSz w:w="11906" w:h="16838"/>
      <w:pgMar w:top="1134" w:right="567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78E" w:rsidRDefault="0010778E" w:rsidP="009B7D8C">
      <w:pPr>
        <w:spacing w:after="0" w:line="240" w:lineRule="auto"/>
      </w:pPr>
      <w:r>
        <w:separator/>
      </w:r>
    </w:p>
  </w:endnote>
  <w:endnote w:type="continuationSeparator" w:id="0">
    <w:p w:rsidR="0010778E" w:rsidRDefault="0010778E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78E" w:rsidRDefault="0010778E" w:rsidP="009B7D8C">
      <w:pPr>
        <w:spacing w:after="0" w:line="240" w:lineRule="auto"/>
      </w:pPr>
      <w:r>
        <w:separator/>
      </w:r>
    </w:p>
  </w:footnote>
  <w:footnote w:type="continuationSeparator" w:id="0">
    <w:p w:rsidR="0010778E" w:rsidRDefault="0010778E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528074"/>
    </w:sdtPr>
    <w:sdtEndPr>
      <w:rPr>
        <w:rFonts w:ascii="Liberation Serif" w:hAnsi="Liberation Serif" w:cs="Liberation Serif"/>
      </w:rPr>
    </w:sdtEndPr>
    <w:sdtContent>
      <w:p w:rsidR="00E97266" w:rsidRPr="00203628" w:rsidRDefault="00977F1F" w:rsidP="00203628">
        <w:pPr>
          <w:pStyle w:val="a7"/>
          <w:jc w:val="center"/>
          <w:rPr>
            <w:rFonts w:ascii="Liberation Serif" w:hAnsi="Liberation Serif" w:cs="Liberation Serif"/>
          </w:rPr>
        </w:pPr>
        <w:r w:rsidRPr="00666C6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E97266" w:rsidRPr="00666C65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66C6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C71892">
          <w:rPr>
            <w:rFonts w:ascii="Liberation Serif" w:hAnsi="Liberation Serif" w:cs="Liberation Serif"/>
            <w:noProof/>
            <w:sz w:val="28"/>
            <w:szCs w:val="28"/>
          </w:rPr>
          <w:t>15</w:t>
        </w:r>
        <w:r w:rsidRPr="00666C6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165CF"/>
    <w:rsid w:val="00024DAA"/>
    <w:rsid w:val="000258E7"/>
    <w:rsid w:val="000456B5"/>
    <w:rsid w:val="00057018"/>
    <w:rsid w:val="000800F6"/>
    <w:rsid w:val="000925CA"/>
    <w:rsid w:val="000A0E83"/>
    <w:rsid w:val="000B0216"/>
    <w:rsid w:val="000B7D48"/>
    <w:rsid w:val="000D1658"/>
    <w:rsid w:val="000E2F7E"/>
    <w:rsid w:val="000E4980"/>
    <w:rsid w:val="000F6A74"/>
    <w:rsid w:val="0010778E"/>
    <w:rsid w:val="00137FC4"/>
    <w:rsid w:val="00165D46"/>
    <w:rsid w:val="00166515"/>
    <w:rsid w:val="001778B8"/>
    <w:rsid w:val="0018205C"/>
    <w:rsid w:val="00194472"/>
    <w:rsid w:val="001A37C6"/>
    <w:rsid w:val="001B2F1E"/>
    <w:rsid w:val="001B56A5"/>
    <w:rsid w:val="001B5775"/>
    <w:rsid w:val="001C1B83"/>
    <w:rsid w:val="001C66E8"/>
    <w:rsid w:val="001E09D6"/>
    <w:rsid w:val="001E16A4"/>
    <w:rsid w:val="001F2804"/>
    <w:rsid w:val="00203628"/>
    <w:rsid w:val="002053F9"/>
    <w:rsid w:val="0023104C"/>
    <w:rsid w:val="0023242F"/>
    <w:rsid w:val="00255EAA"/>
    <w:rsid w:val="00267761"/>
    <w:rsid w:val="002769B8"/>
    <w:rsid w:val="002A1600"/>
    <w:rsid w:val="002B1F56"/>
    <w:rsid w:val="002B3D1A"/>
    <w:rsid w:val="002C4EDE"/>
    <w:rsid w:val="002D22AD"/>
    <w:rsid w:val="002D2F54"/>
    <w:rsid w:val="002D7BF2"/>
    <w:rsid w:val="00300571"/>
    <w:rsid w:val="003008AD"/>
    <w:rsid w:val="00303866"/>
    <w:rsid w:val="00311130"/>
    <w:rsid w:val="00321396"/>
    <w:rsid w:val="003321A2"/>
    <w:rsid w:val="00354D03"/>
    <w:rsid w:val="003575C3"/>
    <w:rsid w:val="003615BD"/>
    <w:rsid w:val="00365D9C"/>
    <w:rsid w:val="00366872"/>
    <w:rsid w:val="00390159"/>
    <w:rsid w:val="003937FE"/>
    <w:rsid w:val="00394733"/>
    <w:rsid w:val="00395AAC"/>
    <w:rsid w:val="003A2DE9"/>
    <w:rsid w:val="003A51C6"/>
    <w:rsid w:val="003B14A9"/>
    <w:rsid w:val="003C578A"/>
    <w:rsid w:val="003D20EB"/>
    <w:rsid w:val="003D4C41"/>
    <w:rsid w:val="003E35D6"/>
    <w:rsid w:val="003F55A0"/>
    <w:rsid w:val="00416C20"/>
    <w:rsid w:val="004234F5"/>
    <w:rsid w:val="0044449E"/>
    <w:rsid w:val="00453948"/>
    <w:rsid w:val="00473F2B"/>
    <w:rsid w:val="00495506"/>
    <w:rsid w:val="00496CDF"/>
    <w:rsid w:val="004A2B3F"/>
    <w:rsid w:val="004A59B6"/>
    <w:rsid w:val="004B22A3"/>
    <w:rsid w:val="004B6FB7"/>
    <w:rsid w:val="004C18E9"/>
    <w:rsid w:val="00504AAA"/>
    <w:rsid w:val="00522B02"/>
    <w:rsid w:val="00526144"/>
    <w:rsid w:val="00527D44"/>
    <w:rsid w:val="00532A07"/>
    <w:rsid w:val="00533760"/>
    <w:rsid w:val="00553291"/>
    <w:rsid w:val="0055569A"/>
    <w:rsid w:val="00563010"/>
    <w:rsid w:val="00577268"/>
    <w:rsid w:val="005837EE"/>
    <w:rsid w:val="00590196"/>
    <w:rsid w:val="005A1316"/>
    <w:rsid w:val="005A1E70"/>
    <w:rsid w:val="005B21F9"/>
    <w:rsid w:val="005B6318"/>
    <w:rsid w:val="005C2517"/>
    <w:rsid w:val="005C47FB"/>
    <w:rsid w:val="005D1FFB"/>
    <w:rsid w:val="005D3659"/>
    <w:rsid w:val="005D7BC1"/>
    <w:rsid w:val="005E1398"/>
    <w:rsid w:val="005E78B0"/>
    <w:rsid w:val="005F3425"/>
    <w:rsid w:val="005F3F14"/>
    <w:rsid w:val="0060475D"/>
    <w:rsid w:val="00605E9B"/>
    <w:rsid w:val="00620E6C"/>
    <w:rsid w:val="006535E8"/>
    <w:rsid w:val="00655DF9"/>
    <w:rsid w:val="006578D1"/>
    <w:rsid w:val="00666C65"/>
    <w:rsid w:val="0066747C"/>
    <w:rsid w:val="006832FB"/>
    <w:rsid w:val="00696E04"/>
    <w:rsid w:val="006973A1"/>
    <w:rsid w:val="006A73E8"/>
    <w:rsid w:val="006A7916"/>
    <w:rsid w:val="006B11E2"/>
    <w:rsid w:val="006B16D4"/>
    <w:rsid w:val="006B3472"/>
    <w:rsid w:val="006C209D"/>
    <w:rsid w:val="006C2447"/>
    <w:rsid w:val="006C4FB7"/>
    <w:rsid w:val="006D1525"/>
    <w:rsid w:val="006D3723"/>
    <w:rsid w:val="006E3219"/>
    <w:rsid w:val="006F146F"/>
    <w:rsid w:val="006F16C5"/>
    <w:rsid w:val="006F3E08"/>
    <w:rsid w:val="006F531C"/>
    <w:rsid w:val="006F645D"/>
    <w:rsid w:val="006F769E"/>
    <w:rsid w:val="00717643"/>
    <w:rsid w:val="00725953"/>
    <w:rsid w:val="00726E38"/>
    <w:rsid w:val="00733779"/>
    <w:rsid w:val="00742FD7"/>
    <w:rsid w:val="007474BF"/>
    <w:rsid w:val="00762CCE"/>
    <w:rsid w:val="007738CD"/>
    <w:rsid w:val="007739B9"/>
    <w:rsid w:val="007765FA"/>
    <w:rsid w:val="00791D7F"/>
    <w:rsid w:val="00797BF5"/>
    <w:rsid w:val="007C1900"/>
    <w:rsid w:val="007C712F"/>
    <w:rsid w:val="007D2609"/>
    <w:rsid w:val="007D30E6"/>
    <w:rsid w:val="007D3AF9"/>
    <w:rsid w:val="007E5A78"/>
    <w:rsid w:val="007E5BF5"/>
    <w:rsid w:val="007E5DF8"/>
    <w:rsid w:val="007F0ACC"/>
    <w:rsid w:val="007F3DB2"/>
    <w:rsid w:val="008015CF"/>
    <w:rsid w:val="00803A1F"/>
    <w:rsid w:val="008112F1"/>
    <w:rsid w:val="0082565A"/>
    <w:rsid w:val="008366A4"/>
    <w:rsid w:val="0085027D"/>
    <w:rsid w:val="00861350"/>
    <w:rsid w:val="008708EF"/>
    <w:rsid w:val="00873AE9"/>
    <w:rsid w:val="00895C61"/>
    <w:rsid w:val="00897181"/>
    <w:rsid w:val="008A7B47"/>
    <w:rsid w:val="008B3866"/>
    <w:rsid w:val="008B6BF9"/>
    <w:rsid w:val="008D2F17"/>
    <w:rsid w:val="008D5E1B"/>
    <w:rsid w:val="008E789B"/>
    <w:rsid w:val="0090587B"/>
    <w:rsid w:val="00907381"/>
    <w:rsid w:val="00912587"/>
    <w:rsid w:val="00915B82"/>
    <w:rsid w:val="00921A84"/>
    <w:rsid w:val="00923960"/>
    <w:rsid w:val="009316FF"/>
    <w:rsid w:val="0093174F"/>
    <w:rsid w:val="00942046"/>
    <w:rsid w:val="00954DB6"/>
    <w:rsid w:val="00957AB6"/>
    <w:rsid w:val="009721B4"/>
    <w:rsid w:val="00973836"/>
    <w:rsid w:val="00975A53"/>
    <w:rsid w:val="00977F1F"/>
    <w:rsid w:val="00983891"/>
    <w:rsid w:val="009906A1"/>
    <w:rsid w:val="009913F4"/>
    <w:rsid w:val="00996164"/>
    <w:rsid w:val="009A08DD"/>
    <w:rsid w:val="009B7D8C"/>
    <w:rsid w:val="009C002B"/>
    <w:rsid w:val="009C495B"/>
    <w:rsid w:val="009C6F0D"/>
    <w:rsid w:val="009D2459"/>
    <w:rsid w:val="009E56A1"/>
    <w:rsid w:val="009F2B4B"/>
    <w:rsid w:val="00A029F2"/>
    <w:rsid w:val="00A1163D"/>
    <w:rsid w:val="00A15270"/>
    <w:rsid w:val="00A175FE"/>
    <w:rsid w:val="00A21C9B"/>
    <w:rsid w:val="00A37217"/>
    <w:rsid w:val="00A409CE"/>
    <w:rsid w:val="00A50754"/>
    <w:rsid w:val="00A51316"/>
    <w:rsid w:val="00A51932"/>
    <w:rsid w:val="00A60AB8"/>
    <w:rsid w:val="00A66242"/>
    <w:rsid w:val="00A71965"/>
    <w:rsid w:val="00A74DEA"/>
    <w:rsid w:val="00A842D4"/>
    <w:rsid w:val="00A85010"/>
    <w:rsid w:val="00A97137"/>
    <w:rsid w:val="00AA1FDA"/>
    <w:rsid w:val="00AB4937"/>
    <w:rsid w:val="00AB6753"/>
    <w:rsid w:val="00AC4B04"/>
    <w:rsid w:val="00AC6E31"/>
    <w:rsid w:val="00AE301B"/>
    <w:rsid w:val="00AE37CB"/>
    <w:rsid w:val="00AE6EA7"/>
    <w:rsid w:val="00B131C6"/>
    <w:rsid w:val="00B16733"/>
    <w:rsid w:val="00B2115B"/>
    <w:rsid w:val="00B217E2"/>
    <w:rsid w:val="00B21E13"/>
    <w:rsid w:val="00B22BFD"/>
    <w:rsid w:val="00B61F10"/>
    <w:rsid w:val="00B73154"/>
    <w:rsid w:val="00B8784E"/>
    <w:rsid w:val="00B9183C"/>
    <w:rsid w:val="00B92F01"/>
    <w:rsid w:val="00BC18AD"/>
    <w:rsid w:val="00BC5AA3"/>
    <w:rsid w:val="00BE1DD5"/>
    <w:rsid w:val="00BF7133"/>
    <w:rsid w:val="00BF798E"/>
    <w:rsid w:val="00C0108A"/>
    <w:rsid w:val="00C0473C"/>
    <w:rsid w:val="00C05E53"/>
    <w:rsid w:val="00C2040C"/>
    <w:rsid w:val="00C32318"/>
    <w:rsid w:val="00C35289"/>
    <w:rsid w:val="00C41433"/>
    <w:rsid w:val="00C43049"/>
    <w:rsid w:val="00C506CC"/>
    <w:rsid w:val="00C60EF8"/>
    <w:rsid w:val="00C62052"/>
    <w:rsid w:val="00C649B6"/>
    <w:rsid w:val="00C71892"/>
    <w:rsid w:val="00C87B27"/>
    <w:rsid w:val="00C92537"/>
    <w:rsid w:val="00CB2B94"/>
    <w:rsid w:val="00CB3603"/>
    <w:rsid w:val="00CB6325"/>
    <w:rsid w:val="00CC0D41"/>
    <w:rsid w:val="00CC3742"/>
    <w:rsid w:val="00CD4C98"/>
    <w:rsid w:val="00CD78FC"/>
    <w:rsid w:val="00CE2D0A"/>
    <w:rsid w:val="00CE3DDE"/>
    <w:rsid w:val="00CF0497"/>
    <w:rsid w:val="00CF11D1"/>
    <w:rsid w:val="00D108A7"/>
    <w:rsid w:val="00D108F0"/>
    <w:rsid w:val="00D13FD5"/>
    <w:rsid w:val="00D25207"/>
    <w:rsid w:val="00D32A1F"/>
    <w:rsid w:val="00D346EC"/>
    <w:rsid w:val="00D35E0C"/>
    <w:rsid w:val="00D4664F"/>
    <w:rsid w:val="00D5200F"/>
    <w:rsid w:val="00D55040"/>
    <w:rsid w:val="00D55855"/>
    <w:rsid w:val="00D5798B"/>
    <w:rsid w:val="00D848EE"/>
    <w:rsid w:val="00D8585B"/>
    <w:rsid w:val="00D87B56"/>
    <w:rsid w:val="00DA1009"/>
    <w:rsid w:val="00DA2D52"/>
    <w:rsid w:val="00DA3059"/>
    <w:rsid w:val="00DB4956"/>
    <w:rsid w:val="00DB579C"/>
    <w:rsid w:val="00DD0950"/>
    <w:rsid w:val="00DD0EB2"/>
    <w:rsid w:val="00DE4703"/>
    <w:rsid w:val="00E00527"/>
    <w:rsid w:val="00E1681E"/>
    <w:rsid w:val="00E2161F"/>
    <w:rsid w:val="00E22419"/>
    <w:rsid w:val="00E34D9F"/>
    <w:rsid w:val="00E41D6C"/>
    <w:rsid w:val="00E45E26"/>
    <w:rsid w:val="00E469F2"/>
    <w:rsid w:val="00E4756C"/>
    <w:rsid w:val="00E56971"/>
    <w:rsid w:val="00E57010"/>
    <w:rsid w:val="00E76556"/>
    <w:rsid w:val="00E8037C"/>
    <w:rsid w:val="00E81A71"/>
    <w:rsid w:val="00E87CC0"/>
    <w:rsid w:val="00E930DE"/>
    <w:rsid w:val="00E96954"/>
    <w:rsid w:val="00E97266"/>
    <w:rsid w:val="00EA18C3"/>
    <w:rsid w:val="00EB5C7D"/>
    <w:rsid w:val="00EC308A"/>
    <w:rsid w:val="00EC3E66"/>
    <w:rsid w:val="00ED24A8"/>
    <w:rsid w:val="00EF3F7A"/>
    <w:rsid w:val="00EF544D"/>
    <w:rsid w:val="00F10E88"/>
    <w:rsid w:val="00F14867"/>
    <w:rsid w:val="00F30B1F"/>
    <w:rsid w:val="00F31EC7"/>
    <w:rsid w:val="00F50762"/>
    <w:rsid w:val="00F53307"/>
    <w:rsid w:val="00F85706"/>
    <w:rsid w:val="00F97833"/>
    <w:rsid w:val="00FB4308"/>
    <w:rsid w:val="00FC0510"/>
    <w:rsid w:val="00FC48A3"/>
    <w:rsid w:val="00FC771D"/>
    <w:rsid w:val="00FD2ACC"/>
    <w:rsid w:val="00FF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02F10"/>
  <w15:docId w15:val="{53FE57B9-1901-4077-B40E-4AD708AC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9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  <w:style w:type="paragraph" w:styleId="ab">
    <w:name w:val="List Paragraph"/>
    <w:basedOn w:val="a"/>
    <w:uiPriority w:val="34"/>
    <w:qFormat/>
    <w:rsid w:val="00D35E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styleId="ac">
    <w:name w:val="annotation reference"/>
    <w:basedOn w:val="a0"/>
    <w:uiPriority w:val="99"/>
    <w:semiHidden/>
    <w:unhideWhenUsed/>
    <w:rsid w:val="00E9726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9726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97266"/>
    <w:rPr>
      <w:rFonts w:eastAsiaTheme="minorEastAsia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9726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97266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13" Type="http://schemas.openxmlformats.org/officeDocument/2006/relationships/hyperlink" Target="consultantplus://offline/ref=9C997440DAD143EF0E557FAC685DA1A5FF9B05BCE35D05D1CC54561B476078E9D13F25AF4E5A0837DA3739FEG9p3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C997440DAD143EF0E557FAC685DA1A5FF9B05BCE05704D0C152561B476078E9D13F25AF4E5A0837DA3739FEG9p6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C997440DAD143EF0E557FBA6B31FFAFFF9252B2E6510F819500504C18G3p0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F2F620E768E09F937B4591212D9FFECCB09A51734444722A15A4970F563C8C7EFA0B32B2253C0CFB1150F13bCB5E" TargetMode="External"/><Relationship Id="rId10" Type="http://schemas.openxmlformats.org/officeDocument/2006/relationships/hyperlink" Target="consultantplus://offline/ref=9C997440DAD143EF0E5561A17E31FFAFFF935AB0E35C0F819500504C18G3p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997440DAD143EF0E557FBA6B31FFAFFF9252B2E6510F819500504C18G3p0G" TargetMode="External"/><Relationship Id="rId14" Type="http://schemas.openxmlformats.org/officeDocument/2006/relationships/hyperlink" Target="consultantplus://offline/ref=9C997440DAD143EF0E557FBA6B31FFAFFC995FB9E0500F819500504C18307EBC917F23FA0D1E0536GDp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719F29-99A6-48CA-A247-7A9118D7B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17</Pages>
  <Words>6289</Words>
  <Characters>35850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109</cp:revision>
  <cp:lastPrinted>2025-12-29T03:56:00Z</cp:lastPrinted>
  <dcterms:created xsi:type="dcterms:W3CDTF">2023-07-27T06:13:00Z</dcterms:created>
  <dcterms:modified xsi:type="dcterms:W3CDTF">2025-12-29T03:56:00Z</dcterms:modified>
</cp:coreProperties>
</file>